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Respond to the following scenario with your thoughts, ideas, and comments. Be substantive and clear, and use research to reinforce your ideas.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Over lunch, you and Mary meet to discuss next steps with the expansion project.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 xml:space="preserve">“Do we have everything we need on sales and costs?” you ask. ”It must be time to compute the net present value (NPV) and internal rate of return (IRR) of the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Apix</w:t>
      </w:r>
      <w:proofErr w:type="spellEnd"/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expansion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project.”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“We have the data from James and Luke regarding projected sales and costs, respectively, for the food packaging project,” says Mary. “It is feasible to project that we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will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receive a tax break from this implementation. I have information from our audit firm that indicates that future depreciation methods for taxes will be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straightline</w:t>
      </w:r>
      <w:proofErr w:type="spellEnd"/>
      <w:r>
        <w:rPr>
          <w:rFonts w:ascii="ArialMT" w:hAnsi="ArialMT" w:cs="ArialMT"/>
          <w:color w:val="222222"/>
          <w:sz w:val="15"/>
          <w:szCs w:val="15"/>
        </w:rPr>
        <w:t>;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however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>, the corporate rates will be reduced to 35% as we assumed in our weighted average cost of capital (WACC) calculation.”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“That sounds good,” you say.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“Right," says Mary. "You can use a WACC of 10% for the computation of the NPV and comparison for IRR."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“I’ve got the information I need from Luke and James,” you say. "Does this look right to you? Here’s what they gave me,” you say, as you hand a sheet of paper to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Mary.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“Let’s look at this now while we’re together,” she says.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The information you hand to Mary shows the following: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Initial investment outlay of $30 million, consisting of $25 million for equipment and $5 million for net working capital (NWC) (plastic substrate and ink inventory</w:t>
      </w:r>
      <w:proofErr w:type="gramStart"/>
      <w:r>
        <w:rPr>
          <w:rFonts w:ascii="ArialMT" w:hAnsi="ArialMT" w:cs="ArialMT"/>
          <w:color w:val="222222"/>
          <w:sz w:val="15"/>
          <w:szCs w:val="15"/>
        </w:rPr>
        <w:t>);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NWC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recoverable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in terminal year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Project and equipment life: 5 years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Sales: $25 million per year for five years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Assume gross margin of 60% (exclusive of depreciation)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 xml:space="preserve">Depreciation: </w:t>
      </w:r>
      <w:proofErr w:type="spellStart"/>
      <w:r>
        <w:rPr>
          <w:rFonts w:ascii="ArialMT" w:hAnsi="ArialMT" w:cs="ArialMT"/>
          <w:color w:val="222222"/>
          <w:sz w:val="15"/>
          <w:szCs w:val="15"/>
        </w:rPr>
        <w:t>Straightline</w:t>
      </w:r>
      <w:proofErr w:type="spellEnd"/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proofErr w:type="gramStart"/>
      <w:r>
        <w:rPr>
          <w:rFonts w:ascii="ArialMT" w:hAnsi="ArialMT" w:cs="ArialMT"/>
          <w:color w:val="222222"/>
          <w:sz w:val="15"/>
          <w:szCs w:val="15"/>
        </w:rPr>
        <w:t>for</w:t>
      </w:r>
      <w:proofErr w:type="gramEnd"/>
      <w:r>
        <w:rPr>
          <w:rFonts w:ascii="ArialMT" w:hAnsi="ArialMT" w:cs="ArialMT"/>
          <w:color w:val="222222"/>
          <w:sz w:val="15"/>
          <w:szCs w:val="15"/>
        </w:rPr>
        <w:t xml:space="preserve"> tax purposes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Selling, general, and administrative expenses: 10% of sales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Tax rate: 35%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You continue your conversation.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“It looks good,” says Mary. “Use this information from Luke and James to compute the cash flows for the project.”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“No problem,” you say.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 xml:space="preserve">“Then, compute NPV and IRR of the project using the </w:t>
      </w:r>
      <w:r>
        <w:rPr>
          <w:rFonts w:ascii="ArialMT" w:hAnsi="ArialMT" w:cs="ArialMT"/>
          <w:color w:val="0065A5"/>
          <w:sz w:val="15"/>
          <w:szCs w:val="15"/>
        </w:rPr>
        <w:t xml:space="preserve">Excel spreadsheet </w:t>
      </w:r>
      <w:r>
        <w:rPr>
          <w:rFonts w:ascii="ArialMT" w:hAnsi="ArialMT" w:cs="ArialMT"/>
          <w:color w:val="222222"/>
          <w:sz w:val="15"/>
          <w:szCs w:val="15"/>
        </w:rPr>
        <w:t>I sent earlier today,” says Mary. “Use the IRR financial function for the computation of IRR.”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“Okay,” you say. "I’ll submit my Excel file showing the computation of cash flows, NPV, and IRR by the end of week so you can look at it over the weekend.”</w:t>
      </w:r>
    </w:p>
    <w:p w:rsid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“Thanks,” says Mary.</w:t>
      </w:r>
    </w:p>
    <w:p w:rsidR="002C1EB1" w:rsidRPr="005E5AF8" w:rsidRDefault="005E5AF8" w:rsidP="005E5AF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22222"/>
          <w:sz w:val="15"/>
          <w:szCs w:val="15"/>
        </w:rPr>
      </w:pPr>
      <w:r>
        <w:rPr>
          <w:rFonts w:ascii="ArialMT" w:hAnsi="ArialMT" w:cs="ArialMT"/>
          <w:color w:val="222222"/>
          <w:sz w:val="15"/>
          <w:szCs w:val="15"/>
        </w:rPr>
        <w:t>Complete the above</w:t>
      </w:r>
      <w:r>
        <w:rPr>
          <w:rFonts w:ascii="ArialMT" w:hAnsi="ArialMT" w:cs="ArialMT"/>
          <w:color w:val="222222"/>
          <w:sz w:val="15"/>
          <w:szCs w:val="15"/>
        </w:rPr>
        <w:t xml:space="preserve"> worksheet for this assignment.</w:t>
      </w:r>
      <w:bookmarkStart w:id="0" w:name="_GoBack"/>
      <w:bookmarkEnd w:id="0"/>
    </w:p>
    <w:sectPr w:rsidR="002C1EB1" w:rsidRPr="005E5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AF8"/>
    <w:rsid w:val="002C1EB1"/>
    <w:rsid w:val="005E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876068-0B6B-466E-AE7C-BCA7644C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Salena Coleman</dc:creator>
  <cp:keywords/>
  <dc:description/>
  <cp:lastModifiedBy>Salena Coleman</cp:lastModifiedBy>
  <cp:revision>1</cp:revision>
  <dcterms:created xsi:type="dcterms:W3CDTF">2019-06-12T22:00:00Z</dcterms:created>
  <dcterms:modified xsi:type="dcterms:W3CDTF">2019-06-12T22:01:00Z</dcterms:modified>
</cp:coreProperties>
</file>